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4" w:rsidRDefault="00412ED4"/>
    <w:p w:rsidR="004A37C1" w:rsidRDefault="004A37C1" w:rsidP="00C258F1"/>
    <w:p w:rsidR="00C258F1" w:rsidRDefault="00C258F1" w:rsidP="00C258F1"/>
    <w:p w:rsidR="00C258F1" w:rsidRPr="002F70E5" w:rsidRDefault="002F70E5" w:rsidP="002F70E5">
      <w:pPr>
        <w:rPr>
          <w:rFonts w:ascii="Lato" w:hAnsi="Lato"/>
          <w:b/>
          <w:color w:val="548DD4" w:themeColor="text2" w:themeTint="99"/>
          <w:sz w:val="48"/>
          <w:szCs w:val="48"/>
        </w:rPr>
      </w:pPr>
      <w:r>
        <w:rPr>
          <w:rFonts w:ascii="Lato" w:hAnsi="Lato"/>
          <w:b/>
          <w:color w:val="548DD4" w:themeColor="text2" w:themeTint="99"/>
          <w:sz w:val="48"/>
          <w:szCs w:val="48"/>
        </w:rPr>
        <w:t>Practical Risk M</w:t>
      </w:r>
      <w:r w:rsidR="00C258F1" w:rsidRPr="002F70E5">
        <w:rPr>
          <w:rFonts w:ascii="Lato" w:hAnsi="Lato"/>
          <w:b/>
          <w:color w:val="548DD4" w:themeColor="text2" w:themeTint="99"/>
          <w:sz w:val="48"/>
          <w:szCs w:val="48"/>
        </w:rPr>
        <w:t>anagement</w:t>
      </w:r>
    </w:p>
    <w:p w:rsidR="00C258F1" w:rsidRPr="002F70E5" w:rsidRDefault="00C258F1" w:rsidP="00C258F1">
      <w:pPr>
        <w:rPr>
          <w:rFonts w:ascii="Lato" w:hAnsi="Lato" w:cs="Arial"/>
          <w:sz w:val="24"/>
          <w:szCs w:val="24"/>
        </w:rPr>
      </w:pPr>
      <w:r w:rsidRPr="002F70E5">
        <w:rPr>
          <w:rFonts w:ascii="Lato" w:hAnsi="Lato" w:cs="Arial"/>
          <w:sz w:val="24"/>
          <w:szCs w:val="24"/>
        </w:rPr>
        <w:t>A critical part of running any club is risk management—awareness of the club’s legal obligations and commitment to quality and safety and managing stakeholders, assets, activities, projects and services in a way that reduces exposure to risks.</w:t>
      </w:r>
    </w:p>
    <w:p w:rsidR="00C258F1" w:rsidRPr="002F70E5" w:rsidRDefault="00C258F1" w:rsidP="00C258F1">
      <w:pPr>
        <w:rPr>
          <w:rFonts w:ascii="Lato" w:hAnsi="Lato" w:cs="Arial"/>
          <w:sz w:val="24"/>
          <w:szCs w:val="24"/>
        </w:rPr>
      </w:pPr>
      <w:r w:rsidRPr="002F70E5">
        <w:rPr>
          <w:rFonts w:ascii="Lato" w:hAnsi="Lato" w:cs="Arial"/>
          <w:sz w:val="24"/>
          <w:szCs w:val="24"/>
        </w:rPr>
        <w:t xml:space="preserve">This fact sheet introduces the fundamentals of practical risk management for STARCLUBs in the Northern Territory. </w:t>
      </w:r>
    </w:p>
    <w:p w:rsidR="002F70E5" w:rsidRDefault="00C258F1" w:rsidP="002F70E5">
      <w:pPr>
        <w:spacing w:after="0"/>
        <w:rPr>
          <w:rFonts w:ascii="Lato" w:hAnsi="Lato" w:cs="Arial"/>
          <w:b/>
          <w:color w:val="548DD4" w:themeColor="text2" w:themeTint="99"/>
          <w:sz w:val="24"/>
          <w:szCs w:val="24"/>
        </w:rPr>
      </w:pPr>
      <w:r w:rsidRPr="002F70E5">
        <w:rPr>
          <w:rFonts w:ascii="Lato" w:hAnsi="Lato" w:cs="Arial"/>
          <w:b/>
          <w:color w:val="548DD4" w:themeColor="text2" w:themeTint="99"/>
          <w:sz w:val="24"/>
          <w:szCs w:val="24"/>
        </w:rPr>
        <w:t>What is risk?</w:t>
      </w:r>
    </w:p>
    <w:p w:rsidR="002F70E5" w:rsidRDefault="00C258F1" w:rsidP="002F70E5">
      <w:pPr>
        <w:spacing w:after="0"/>
        <w:rPr>
          <w:rFonts w:ascii="Lato" w:hAnsi="Lato" w:cs="Arial"/>
          <w:b/>
          <w:color w:val="548DD4" w:themeColor="text2" w:themeTint="99"/>
          <w:sz w:val="24"/>
          <w:szCs w:val="24"/>
        </w:rPr>
      </w:pPr>
      <w:r w:rsidRPr="002F70E5">
        <w:rPr>
          <w:rFonts w:ascii="Lato" w:hAnsi="Lato" w:cs="Arial"/>
          <w:sz w:val="24"/>
          <w:szCs w:val="24"/>
        </w:rPr>
        <w:t>Risk is the chance of something happening that will have an impact on the club’s objectives. It is measured in terms of likelihood and impact.</w:t>
      </w:r>
    </w:p>
    <w:p w:rsidR="002F70E5" w:rsidRPr="002F70E5" w:rsidRDefault="002F70E5" w:rsidP="002F70E5">
      <w:pPr>
        <w:spacing w:after="0"/>
        <w:rPr>
          <w:rFonts w:ascii="Lato" w:hAnsi="Lato" w:cs="Arial"/>
          <w:b/>
          <w:color w:val="548DD4" w:themeColor="text2" w:themeTint="99"/>
          <w:sz w:val="24"/>
          <w:szCs w:val="24"/>
        </w:rPr>
      </w:pPr>
    </w:p>
    <w:p w:rsidR="00C258F1" w:rsidRPr="002F70E5" w:rsidRDefault="00C258F1" w:rsidP="002F70E5">
      <w:pPr>
        <w:spacing w:after="0"/>
        <w:rPr>
          <w:rFonts w:ascii="Lato" w:hAnsi="Lato" w:cs="Arial"/>
          <w:b/>
          <w:color w:val="548DD4" w:themeColor="text2" w:themeTint="99"/>
          <w:sz w:val="24"/>
          <w:szCs w:val="24"/>
        </w:rPr>
      </w:pPr>
      <w:r w:rsidRPr="002F70E5">
        <w:rPr>
          <w:rFonts w:ascii="Lato" w:hAnsi="Lato" w:cs="Arial"/>
          <w:b/>
          <w:color w:val="548DD4" w:themeColor="text2" w:themeTint="99"/>
          <w:sz w:val="24"/>
          <w:szCs w:val="24"/>
        </w:rPr>
        <w:t>What is risk management?</w:t>
      </w:r>
    </w:p>
    <w:p w:rsidR="00C258F1" w:rsidRPr="002F70E5" w:rsidRDefault="00C258F1" w:rsidP="00C258F1">
      <w:pPr>
        <w:rPr>
          <w:rFonts w:ascii="Lato" w:hAnsi="Lato" w:cs="Arial"/>
          <w:sz w:val="24"/>
          <w:szCs w:val="24"/>
        </w:rPr>
      </w:pPr>
      <w:r w:rsidRPr="002F70E5">
        <w:rPr>
          <w:rFonts w:ascii="Lato" w:hAnsi="Lato" w:cs="Arial"/>
          <w:sz w:val="24"/>
          <w:szCs w:val="24"/>
        </w:rPr>
        <w:t xml:space="preserve">Risk management is the process of systematically eliminating or minimising the adverse impact of risks on the club’s objectives. Risk management should be a proactive rather than a reactive process. </w:t>
      </w:r>
    </w:p>
    <w:p w:rsidR="00C258F1" w:rsidRPr="002F70E5" w:rsidRDefault="00C258F1" w:rsidP="00C258F1">
      <w:pPr>
        <w:rPr>
          <w:rFonts w:ascii="Lato" w:hAnsi="Lato" w:cs="Arial"/>
          <w:sz w:val="24"/>
          <w:szCs w:val="24"/>
        </w:rPr>
      </w:pPr>
      <w:r w:rsidRPr="002F70E5">
        <w:rPr>
          <w:rFonts w:ascii="Lato" w:hAnsi="Lato" w:cs="Arial"/>
          <w:sz w:val="24"/>
          <w:szCs w:val="24"/>
        </w:rPr>
        <w:t>STARCLUBs need to be aware of what risks can occur and take steps to lessen the chance of them happening. However, for some inevitable risks (such as injuries), clubs need to accept that they will occur and be prepared to deal with them.</w:t>
      </w:r>
    </w:p>
    <w:p w:rsidR="00C258F1" w:rsidRPr="002F70E5" w:rsidRDefault="00C258F1" w:rsidP="00C258F1">
      <w:pPr>
        <w:rPr>
          <w:rFonts w:ascii="Lato" w:hAnsi="Lato" w:cs="Arial"/>
          <w:b/>
          <w:color w:val="548DD4" w:themeColor="text2" w:themeTint="99"/>
          <w:sz w:val="24"/>
          <w:szCs w:val="24"/>
        </w:rPr>
      </w:pPr>
      <w:r w:rsidRPr="002F70E5">
        <w:rPr>
          <w:rFonts w:ascii="Lato" w:hAnsi="Lato" w:cs="Arial"/>
          <w:b/>
          <w:color w:val="548DD4" w:themeColor="text2" w:themeTint="99"/>
          <w:sz w:val="24"/>
          <w:szCs w:val="24"/>
        </w:rPr>
        <w:t>The four types of risk</w:t>
      </w:r>
    </w:p>
    <w:tbl>
      <w:tblPr>
        <w:tblStyle w:val="TableGrid"/>
        <w:tblW w:w="9242" w:type="dxa"/>
        <w:jc w:val="center"/>
        <w:tblLook w:val="04A0" w:firstRow="1" w:lastRow="0" w:firstColumn="1" w:lastColumn="0" w:noHBand="0" w:noVBand="1"/>
      </w:tblPr>
      <w:tblGrid>
        <w:gridCol w:w="1668"/>
        <w:gridCol w:w="7574"/>
      </w:tblGrid>
      <w:tr w:rsidR="00C258F1" w:rsidRPr="002F70E5" w:rsidTr="002F70E5">
        <w:trPr>
          <w:jc w:val="center"/>
        </w:trPr>
        <w:tc>
          <w:tcPr>
            <w:tcW w:w="1668" w:type="dxa"/>
            <w:vAlign w:val="center"/>
          </w:tcPr>
          <w:p w:rsidR="00C258F1" w:rsidRPr="002F70E5" w:rsidRDefault="00C258F1" w:rsidP="00A228B3">
            <w:pPr>
              <w:jc w:val="center"/>
              <w:rPr>
                <w:rFonts w:ascii="Lato" w:hAnsi="Lato" w:cs="Arial"/>
                <w:b/>
                <w:sz w:val="24"/>
                <w:szCs w:val="24"/>
              </w:rPr>
            </w:pPr>
            <w:r w:rsidRPr="002F70E5">
              <w:rPr>
                <w:rFonts w:ascii="Lato" w:hAnsi="Lato" w:cs="Arial"/>
                <w:b/>
                <w:sz w:val="24"/>
                <w:szCs w:val="24"/>
              </w:rPr>
              <w:t>Physical</w:t>
            </w:r>
          </w:p>
        </w:tc>
        <w:tc>
          <w:tcPr>
            <w:tcW w:w="7574" w:type="dxa"/>
            <w:vAlign w:val="center"/>
          </w:tcPr>
          <w:p w:rsidR="00C258F1" w:rsidRPr="002F70E5" w:rsidRDefault="00C258F1" w:rsidP="00A228B3">
            <w:pPr>
              <w:rPr>
                <w:rFonts w:ascii="Lato" w:hAnsi="Lato" w:cs="Arial"/>
                <w:sz w:val="24"/>
                <w:szCs w:val="24"/>
              </w:rPr>
            </w:pPr>
            <w:r w:rsidRPr="002F70E5">
              <w:rPr>
                <w:rFonts w:ascii="Lato" w:hAnsi="Lato" w:cs="Arial"/>
                <w:sz w:val="24"/>
                <w:szCs w:val="24"/>
              </w:rPr>
              <w:t>Risks involving personal injuries, environmental and weather conditions and the club’s physical assets, like property, buildings, equipment, vehicles, stock and grounds.</w:t>
            </w:r>
          </w:p>
        </w:tc>
      </w:tr>
      <w:tr w:rsidR="00C258F1" w:rsidRPr="002F70E5" w:rsidTr="002F70E5">
        <w:trPr>
          <w:jc w:val="center"/>
        </w:trPr>
        <w:tc>
          <w:tcPr>
            <w:tcW w:w="1668" w:type="dxa"/>
            <w:vAlign w:val="center"/>
          </w:tcPr>
          <w:p w:rsidR="00C258F1" w:rsidRPr="002F70E5" w:rsidRDefault="00C258F1" w:rsidP="00A228B3">
            <w:pPr>
              <w:jc w:val="center"/>
              <w:rPr>
                <w:rFonts w:ascii="Lato" w:hAnsi="Lato" w:cs="Arial"/>
                <w:b/>
                <w:sz w:val="24"/>
                <w:szCs w:val="24"/>
              </w:rPr>
            </w:pPr>
            <w:r w:rsidRPr="002F70E5">
              <w:rPr>
                <w:rFonts w:ascii="Lato" w:hAnsi="Lato" w:cs="Arial"/>
                <w:b/>
                <w:sz w:val="24"/>
                <w:szCs w:val="24"/>
              </w:rPr>
              <w:t>Financial</w:t>
            </w:r>
          </w:p>
        </w:tc>
        <w:tc>
          <w:tcPr>
            <w:tcW w:w="7574" w:type="dxa"/>
            <w:vAlign w:val="center"/>
          </w:tcPr>
          <w:p w:rsidR="00C258F1" w:rsidRPr="002F70E5" w:rsidRDefault="00C258F1" w:rsidP="00A228B3">
            <w:pPr>
              <w:rPr>
                <w:rFonts w:ascii="Lato" w:hAnsi="Lato" w:cs="Arial"/>
                <w:sz w:val="24"/>
                <w:szCs w:val="24"/>
              </w:rPr>
            </w:pPr>
            <w:r w:rsidRPr="002F70E5">
              <w:rPr>
                <w:rFonts w:ascii="Lato" w:hAnsi="Lato" w:cs="Arial"/>
                <w:sz w:val="24"/>
                <w:szCs w:val="24"/>
              </w:rPr>
              <w:t>Costs associated with injuries, loss of financial stability and asset value, replacement costs, earning capacity and increased external administrative costs.</w:t>
            </w:r>
          </w:p>
        </w:tc>
      </w:tr>
      <w:tr w:rsidR="00C258F1" w:rsidRPr="002F70E5" w:rsidTr="002F70E5">
        <w:trPr>
          <w:jc w:val="center"/>
        </w:trPr>
        <w:tc>
          <w:tcPr>
            <w:tcW w:w="1668" w:type="dxa"/>
            <w:vAlign w:val="center"/>
          </w:tcPr>
          <w:p w:rsidR="00C258F1" w:rsidRPr="002F70E5" w:rsidRDefault="00C258F1" w:rsidP="00A228B3">
            <w:pPr>
              <w:jc w:val="center"/>
              <w:rPr>
                <w:rFonts w:ascii="Lato" w:hAnsi="Lato" w:cs="Arial"/>
                <w:b/>
                <w:sz w:val="24"/>
                <w:szCs w:val="24"/>
              </w:rPr>
            </w:pPr>
            <w:r w:rsidRPr="002F70E5">
              <w:rPr>
                <w:rFonts w:ascii="Lato" w:hAnsi="Lato" w:cs="Arial"/>
                <w:b/>
                <w:color w:val="000000" w:themeColor="text1"/>
                <w:sz w:val="24"/>
                <w:szCs w:val="24"/>
              </w:rPr>
              <w:t>Ethical</w:t>
            </w:r>
          </w:p>
        </w:tc>
        <w:tc>
          <w:tcPr>
            <w:tcW w:w="7574" w:type="dxa"/>
            <w:vAlign w:val="center"/>
          </w:tcPr>
          <w:p w:rsidR="00C258F1" w:rsidRPr="002F70E5" w:rsidRDefault="00C258F1" w:rsidP="00A228B3">
            <w:pPr>
              <w:rPr>
                <w:rFonts w:ascii="Lato" w:hAnsi="Lato" w:cs="Arial"/>
                <w:sz w:val="24"/>
                <w:szCs w:val="24"/>
              </w:rPr>
            </w:pPr>
            <w:r w:rsidRPr="002F70E5">
              <w:rPr>
                <w:rFonts w:ascii="Lato" w:hAnsi="Lato" w:cs="Arial"/>
                <w:sz w:val="24"/>
                <w:szCs w:val="24"/>
              </w:rPr>
              <w:t>Loss of positive participant experience and confidence, adverse publicity and damage to image. Actual or potential harm to the reputation or beliefs of the club.</w:t>
            </w:r>
          </w:p>
        </w:tc>
      </w:tr>
      <w:tr w:rsidR="00C258F1" w:rsidRPr="002F70E5" w:rsidTr="002F70E5">
        <w:trPr>
          <w:jc w:val="center"/>
        </w:trPr>
        <w:tc>
          <w:tcPr>
            <w:tcW w:w="1668" w:type="dxa"/>
            <w:vAlign w:val="center"/>
          </w:tcPr>
          <w:p w:rsidR="00C258F1" w:rsidRPr="002F70E5" w:rsidRDefault="00C258F1" w:rsidP="00A228B3">
            <w:pPr>
              <w:jc w:val="center"/>
              <w:rPr>
                <w:rFonts w:ascii="Lato" w:hAnsi="Lato" w:cs="Arial"/>
                <w:b/>
                <w:sz w:val="24"/>
                <w:szCs w:val="24"/>
              </w:rPr>
            </w:pPr>
            <w:r w:rsidRPr="002F70E5">
              <w:rPr>
                <w:rFonts w:ascii="Lato" w:hAnsi="Lato" w:cs="Arial"/>
                <w:b/>
                <w:sz w:val="24"/>
                <w:szCs w:val="24"/>
              </w:rPr>
              <w:t>Legal</w:t>
            </w:r>
          </w:p>
        </w:tc>
        <w:tc>
          <w:tcPr>
            <w:tcW w:w="7574" w:type="dxa"/>
            <w:vAlign w:val="center"/>
          </w:tcPr>
          <w:p w:rsidR="00C258F1" w:rsidRPr="002F70E5" w:rsidRDefault="00C258F1" w:rsidP="00A228B3">
            <w:pPr>
              <w:rPr>
                <w:rFonts w:ascii="Lato" w:hAnsi="Lato" w:cs="Arial"/>
                <w:sz w:val="24"/>
                <w:szCs w:val="24"/>
              </w:rPr>
            </w:pPr>
            <w:r w:rsidRPr="002F70E5">
              <w:rPr>
                <w:rFonts w:ascii="Lato" w:hAnsi="Lato" w:cs="Arial"/>
                <w:sz w:val="24"/>
                <w:szCs w:val="24"/>
              </w:rPr>
              <w:t>Losses and costs arising from legal actions for breach of a common law, or statutory duty of care or breach of contract.</w:t>
            </w:r>
          </w:p>
        </w:tc>
      </w:tr>
    </w:tbl>
    <w:p w:rsidR="002F70E5" w:rsidRPr="002F70E5" w:rsidRDefault="002F70E5" w:rsidP="00C258F1">
      <w:pPr>
        <w:pStyle w:val="Heading3"/>
        <w:spacing w:before="0"/>
        <w:rPr>
          <w:rFonts w:ascii="Lato" w:eastAsiaTheme="minorHAnsi" w:hAnsi="Lato" w:cs="Arial"/>
          <w:bCs w:val="0"/>
          <w:color w:val="548DD4" w:themeColor="text2" w:themeTint="99"/>
          <w:sz w:val="24"/>
          <w:szCs w:val="24"/>
        </w:rPr>
      </w:pPr>
    </w:p>
    <w:p w:rsidR="002F70E5" w:rsidRDefault="002F70E5" w:rsidP="00C258F1">
      <w:pPr>
        <w:pStyle w:val="Heading3"/>
        <w:spacing w:before="0"/>
        <w:rPr>
          <w:rFonts w:ascii="Lato" w:eastAsiaTheme="minorHAnsi" w:hAnsi="Lato" w:cs="Arial"/>
          <w:bCs w:val="0"/>
          <w:color w:val="548DD4" w:themeColor="text2" w:themeTint="99"/>
          <w:sz w:val="24"/>
          <w:szCs w:val="24"/>
        </w:rPr>
      </w:pPr>
    </w:p>
    <w:p w:rsidR="002F70E5" w:rsidRPr="002F70E5" w:rsidRDefault="002F70E5" w:rsidP="002F70E5"/>
    <w:p w:rsidR="002F70E5" w:rsidRDefault="002F70E5" w:rsidP="00C258F1">
      <w:pPr>
        <w:pStyle w:val="Heading3"/>
        <w:spacing w:before="0"/>
        <w:rPr>
          <w:rFonts w:ascii="Lato" w:eastAsiaTheme="minorHAnsi" w:hAnsi="Lato" w:cs="Arial"/>
          <w:bCs w:val="0"/>
          <w:color w:val="548DD4" w:themeColor="text2" w:themeTint="99"/>
          <w:sz w:val="24"/>
          <w:szCs w:val="24"/>
        </w:rPr>
      </w:pPr>
    </w:p>
    <w:p w:rsidR="00C258F1" w:rsidRPr="002F70E5" w:rsidRDefault="00C258F1" w:rsidP="00C258F1">
      <w:pPr>
        <w:pStyle w:val="Heading3"/>
        <w:spacing w:before="0"/>
        <w:rPr>
          <w:rFonts w:ascii="Lato" w:eastAsiaTheme="minorHAnsi" w:hAnsi="Lato" w:cs="Arial"/>
          <w:b w:val="0"/>
          <w:bCs w:val="0"/>
          <w:color w:val="auto"/>
          <w:sz w:val="24"/>
          <w:szCs w:val="24"/>
        </w:rPr>
      </w:pPr>
      <w:r w:rsidRPr="002F70E5">
        <w:rPr>
          <w:rFonts w:ascii="Lato" w:eastAsiaTheme="minorHAnsi" w:hAnsi="Lato" w:cs="Arial"/>
          <w:bCs w:val="0"/>
          <w:color w:val="548DD4" w:themeColor="text2" w:themeTint="99"/>
          <w:sz w:val="24"/>
          <w:szCs w:val="24"/>
        </w:rPr>
        <w:t>Examples of the type of risks sporting clubs face:</w:t>
      </w:r>
    </w:p>
    <w:p w:rsidR="00C258F1" w:rsidRPr="002F70E5" w:rsidRDefault="00C258F1" w:rsidP="00C258F1">
      <w:pPr>
        <w:pStyle w:val="ListParagraph"/>
        <w:numPr>
          <w:ilvl w:val="0"/>
          <w:numId w:val="3"/>
        </w:numPr>
        <w:contextualSpacing w:val="0"/>
        <w:rPr>
          <w:rFonts w:ascii="Lato" w:hAnsi="Lato" w:cs="Arial"/>
          <w:sz w:val="24"/>
          <w:szCs w:val="24"/>
        </w:rPr>
      </w:pPr>
      <w:r w:rsidRPr="002F70E5">
        <w:rPr>
          <w:rFonts w:ascii="Lato" w:hAnsi="Lato" w:cs="Arial"/>
          <w:sz w:val="24"/>
          <w:szCs w:val="24"/>
        </w:rPr>
        <w:t>property loss through risks like fire or burglary</w:t>
      </w:r>
    </w:p>
    <w:p w:rsidR="00C258F1" w:rsidRPr="002F70E5" w:rsidRDefault="00C258F1" w:rsidP="00C258F1">
      <w:pPr>
        <w:pStyle w:val="ListParagraph"/>
        <w:numPr>
          <w:ilvl w:val="0"/>
          <w:numId w:val="3"/>
        </w:numPr>
        <w:contextualSpacing w:val="0"/>
        <w:rPr>
          <w:rFonts w:ascii="Lato" w:hAnsi="Lato" w:cs="Arial"/>
          <w:sz w:val="24"/>
          <w:szCs w:val="24"/>
        </w:rPr>
      </w:pPr>
      <w:r w:rsidRPr="002F70E5">
        <w:rPr>
          <w:rFonts w:ascii="Lato" w:hAnsi="Lato" w:cs="Arial"/>
          <w:sz w:val="24"/>
          <w:szCs w:val="24"/>
        </w:rPr>
        <w:t>loss of sponsorship opportunities and member confidence due to bad publicity</w:t>
      </w:r>
    </w:p>
    <w:p w:rsidR="00C258F1" w:rsidRPr="002F70E5" w:rsidRDefault="00C258F1" w:rsidP="00C258F1">
      <w:pPr>
        <w:pStyle w:val="ListParagraph"/>
        <w:numPr>
          <w:ilvl w:val="0"/>
          <w:numId w:val="3"/>
        </w:numPr>
        <w:contextualSpacing w:val="0"/>
        <w:rPr>
          <w:rFonts w:ascii="Lato" w:hAnsi="Lato" w:cs="Arial"/>
          <w:sz w:val="24"/>
          <w:szCs w:val="24"/>
        </w:rPr>
      </w:pPr>
      <w:r w:rsidRPr="002F70E5">
        <w:rPr>
          <w:rFonts w:ascii="Lato" w:hAnsi="Lato" w:cs="Arial"/>
          <w:sz w:val="24"/>
          <w:szCs w:val="24"/>
        </w:rPr>
        <w:t>loss of top athletes through injury, which can cause further financial loss due to lost prize money, sponsorship or public interest</w:t>
      </w:r>
    </w:p>
    <w:p w:rsidR="00C258F1" w:rsidRPr="002F70E5" w:rsidRDefault="00C258F1" w:rsidP="00C258F1">
      <w:pPr>
        <w:pStyle w:val="ListParagraph"/>
        <w:numPr>
          <w:ilvl w:val="0"/>
          <w:numId w:val="3"/>
        </w:numPr>
        <w:contextualSpacing w:val="0"/>
        <w:rPr>
          <w:rFonts w:ascii="Lato" w:hAnsi="Lato" w:cs="Arial"/>
          <w:sz w:val="24"/>
          <w:szCs w:val="24"/>
        </w:rPr>
      </w:pPr>
      <w:r w:rsidRPr="002F70E5">
        <w:rPr>
          <w:rFonts w:ascii="Lato" w:hAnsi="Lato" w:cs="Arial"/>
          <w:sz w:val="24"/>
          <w:szCs w:val="24"/>
        </w:rPr>
        <w:t>unsafe equipment and facilities</w:t>
      </w:r>
    </w:p>
    <w:p w:rsidR="00C258F1" w:rsidRPr="002F70E5" w:rsidRDefault="00C258F1" w:rsidP="00C258F1">
      <w:pPr>
        <w:pStyle w:val="ListParagraph"/>
        <w:numPr>
          <w:ilvl w:val="0"/>
          <w:numId w:val="3"/>
        </w:numPr>
        <w:contextualSpacing w:val="0"/>
        <w:rPr>
          <w:rFonts w:ascii="Lato" w:hAnsi="Lato" w:cs="Arial"/>
          <w:sz w:val="24"/>
          <w:szCs w:val="24"/>
        </w:rPr>
      </w:pPr>
      <w:r w:rsidRPr="002F70E5">
        <w:rPr>
          <w:rFonts w:ascii="Lato" w:hAnsi="Lato" w:cs="Arial"/>
          <w:sz w:val="24"/>
          <w:szCs w:val="24"/>
        </w:rPr>
        <w:t>no emergency medical plan</w:t>
      </w:r>
    </w:p>
    <w:p w:rsidR="00C258F1" w:rsidRPr="002F70E5" w:rsidRDefault="00C258F1" w:rsidP="00C258F1">
      <w:pPr>
        <w:pStyle w:val="ListParagraph"/>
        <w:numPr>
          <w:ilvl w:val="0"/>
          <w:numId w:val="3"/>
        </w:numPr>
        <w:contextualSpacing w:val="0"/>
        <w:rPr>
          <w:rFonts w:ascii="Lato" w:hAnsi="Lato" w:cs="Arial"/>
          <w:sz w:val="24"/>
          <w:szCs w:val="24"/>
        </w:rPr>
      </w:pPr>
      <w:r w:rsidRPr="002F70E5">
        <w:rPr>
          <w:rFonts w:ascii="Lato" w:hAnsi="Lato" w:cs="Arial"/>
          <w:sz w:val="24"/>
          <w:szCs w:val="24"/>
        </w:rPr>
        <w:t>inadequate or inappropriate </w:t>
      </w:r>
      <w:hyperlink r:id="rId8" w:history="1">
        <w:r w:rsidRPr="002F70E5">
          <w:rPr>
            <w:rFonts w:ascii="Lato" w:hAnsi="Lato" w:cs="Arial"/>
            <w:sz w:val="24"/>
            <w:szCs w:val="24"/>
          </w:rPr>
          <w:t>insurance</w:t>
        </w:r>
      </w:hyperlink>
    </w:p>
    <w:p w:rsidR="00C258F1" w:rsidRPr="002F70E5" w:rsidRDefault="00C258F1" w:rsidP="00C258F1">
      <w:pPr>
        <w:pStyle w:val="ListParagraph"/>
        <w:numPr>
          <w:ilvl w:val="0"/>
          <w:numId w:val="3"/>
        </w:numPr>
        <w:contextualSpacing w:val="0"/>
        <w:rPr>
          <w:rFonts w:ascii="Lato" w:hAnsi="Lato" w:cs="Arial"/>
          <w:sz w:val="24"/>
          <w:szCs w:val="24"/>
        </w:rPr>
      </w:pPr>
      <w:r w:rsidRPr="002F70E5">
        <w:rPr>
          <w:rFonts w:ascii="Lato" w:hAnsi="Lato" w:cs="Arial"/>
          <w:sz w:val="24"/>
          <w:szCs w:val="24"/>
        </w:rPr>
        <w:t>the club being unincorporated</w:t>
      </w:r>
    </w:p>
    <w:p w:rsidR="002F70E5" w:rsidRPr="002F70E5" w:rsidRDefault="00C258F1" w:rsidP="002F70E5">
      <w:pPr>
        <w:pStyle w:val="ListParagraph"/>
        <w:numPr>
          <w:ilvl w:val="0"/>
          <w:numId w:val="3"/>
        </w:numPr>
        <w:contextualSpacing w:val="0"/>
        <w:rPr>
          <w:rFonts w:ascii="Lato" w:hAnsi="Lato" w:cs="Arial"/>
          <w:sz w:val="24"/>
          <w:szCs w:val="24"/>
        </w:rPr>
      </w:pPr>
      <w:proofErr w:type="gramStart"/>
      <w:r w:rsidRPr="002F70E5">
        <w:rPr>
          <w:rFonts w:ascii="Lato" w:hAnsi="Lato" w:cs="Arial"/>
          <w:sz w:val="24"/>
          <w:szCs w:val="24"/>
        </w:rPr>
        <w:t>the</w:t>
      </w:r>
      <w:proofErr w:type="gramEnd"/>
      <w:r w:rsidRPr="002F70E5">
        <w:rPr>
          <w:rFonts w:ascii="Lato" w:hAnsi="Lato" w:cs="Arial"/>
          <w:sz w:val="24"/>
          <w:szCs w:val="24"/>
        </w:rPr>
        <w:t xml:space="preserve"> club not requiring participants to sign a waiver or release form prior to participating.</w:t>
      </w:r>
    </w:p>
    <w:p w:rsidR="002F70E5" w:rsidRPr="002F70E5" w:rsidRDefault="002F70E5" w:rsidP="002F70E5">
      <w:pPr>
        <w:pStyle w:val="ListParagraph"/>
        <w:contextualSpacing w:val="0"/>
        <w:rPr>
          <w:rFonts w:ascii="Lato" w:hAnsi="Lato" w:cs="Arial"/>
          <w:sz w:val="24"/>
          <w:szCs w:val="24"/>
        </w:rPr>
      </w:pPr>
    </w:p>
    <w:p w:rsidR="00C258F1" w:rsidRPr="002F70E5" w:rsidRDefault="00C258F1" w:rsidP="002F70E5">
      <w:pPr>
        <w:spacing w:after="0"/>
        <w:rPr>
          <w:rFonts w:ascii="Lato" w:hAnsi="Lato" w:cs="Arial"/>
          <w:b/>
          <w:color w:val="548DD4" w:themeColor="text2" w:themeTint="99"/>
          <w:sz w:val="24"/>
          <w:szCs w:val="24"/>
        </w:rPr>
      </w:pPr>
      <w:r w:rsidRPr="002F70E5">
        <w:rPr>
          <w:rFonts w:ascii="Lato" w:hAnsi="Lato" w:cs="Arial"/>
          <w:b/>
          <w:color w:val="548DD4" w:themeColor="text2" w:themeTint="99"/>
          <w:sz w:val="24"/>
          <w:szCs w:val="24"/>
        </w:rPr>
        <w:t>The five-step risk management process</w:t>
      </w:r>
      <w:r w:rsidR="002F70E5">
        <w:rPr>
          <w:rFonts w:ascii="Lato" w:hAnsi="Lato" w:cs="Arial"/>
          <w:b/>
          <w:color w:val="548DD4" w:themeColor="text2" w:themeTint="99"/>
          <w:sz w:val="24"/>
          <w:szCs w:val="24"/>
        </w:rPr>
        <w:t>:</w:t>
      </w:r>
    </w:p>
    <w:p w:rsidR="00C258F1" w:rsidRPr="002F70E5" w:rsidRDefault="00C258F1" w:rsidP="00C258F1">
      <w:pPr>
        <w:pStyle w:val="ListParagraph"/>
        <w:numPr>
          <w:ilvl w:val="0"/>
          <w:numId w:val="2"/>
        </w:numPr>
        <w:ind w:left="714" w:hanging="357"/>
        <w:contextualSpacing w:val="0"/>
        <w:rPr>
          <w:rFonts w:ascii="Lato" w:hAnsi="Lato" w:cs="Arial"/>
          <w:sz w:val="24"/>
          <w:szCs w:val="24"/>
        </w:rPr>
      </w:pPr>
      <w:r w:rsidRPr="002F70E5">
        <w:rPr>
          <w:rFonts w:ascii="Lato" w:hAnsi="Lato" w:cs="Arial"/>
          <w:b/>
          <w:sz w:val="24"/>
          <w:szCs w:val="24"/>
        </w:rPr>
        <w:t>Establish the context:</w:t>
      </w:r>
      <w:r w:rsidRPr="002F70E5">
        <w:rPr>
          <w:rFonts w:ascii="Lato" w:hAnsi="Lato" w:cs="Arial"/>
          <w:sz w:val="24"/>
          <w:szCs w:val="24"/>
        </w:rPr>
        <w:t xml:space="preserve"> before a risk can be understood and dealt with, it’s important to understand the environment it exists in. </w:t>
      </w:r>
    </w:p>
    <w:p w:rsidR="00C258F1" w:rsidRPr="002F70E5" w:rsidRDefault="00C258F1" w:rsidP="00C258F1">
      <w:pPr>
        <w:pStyle w:val="ListParagraph"/>
        <w:numPr>
          <w:ilvl w:val="0"/>
          <w:numId w:val="2"/>
        </w:numPr>
        <w:ind w:left="714" w:hanging="357"/>
        <w:contextualSpacing w:val="0"/>
        <w:rPr>
          <w:rFonts w:ascii="Lato" w:hAnsi="Lato" w:cs="Arial"/>
          <w:sz w:val="24"/>
          <w:szCs w:val="24"/>
        </w:rPr>
      </w:pPr>
      <w:r w:rsidRPr="002F70E5">
        <w:rPr>
          <w:rFonts w:ascii="Lato" w:hAnsi="Lato" w:cs="Arial"/>
          <w:b/>
          <w:sz w:val="24"/>
          <w:szCs w:val="24"/>
        </w:rPr>
        <w:t>Identify the risks:</w:t>
      </w:r>
      <w:r w:rsidRPr="002F70E5">
        <w:rPr>
          <w:rFonts w:ascii="Lato" w:hAnsi="Lato" w:cs="Arial"/>
          <w:sz w:val="24"/>
          <w:szCs w:val="24"/>
        </w:rPr>
        <w:t xml:space="preserve"> identify what risks exist or may exist in the future by consulting with administrators, coaches, members, players and other key participants.</w:t>
      </w:r>
    </w:p>
    <w:p w:rsidR="00C258F1" w:rsidRPr="002F70E5" w:rsidRDefault="00C258F1" w:rsidP="00C258F1">
      <w:pPr>
        <w:pStyle w:val="ListParagraph"/>
        <w:numPr>
          <w:ilvl w:val="0"/>
          <w:numId w:val="2"/>
        </w:numPr>
        <w:ind w:left="714" w:hanging="357"/>
        <w:contextualSpacing w:val="0"/>
        <w:rPr>
          <w:rFonts w:ascii="Lato" w:hAnsi="Lato" w:cs="Arial"/>
          <w:sz w:val="24"/>
          <w:szCs w:val="24"/>
        </w:rPr>
      </w:pPr>
      <w:r w:rsidRPr="002F70E5">
        <w:rPr>
          <w:rFonts w:ascii="Lato" w:hAnsi="Lato" w:cs="Arial"/>
          <w:b/>
          <w:sz w:val="24"/>
          <w:szCs w:val="24"/>
        </w:rPr>
        <w:t>Analyse and evaluate the risks</w:t>
      </w:r>
      <w:r w:rsidRPr="002F70E5">
        <w:rPr>
          <w:rFonts w:ascii="Lato" w:hAnsi="Lato" w:cs="Arial"/>
          <w:sz w:val="24"/>
          <w:szCs w:val="24"/>
        </w:rPr>
        <w:t xml:space="preserve">: identified risks must be analysed, evaluated and rated to describe the </w:t>
      </w:r>
      <w:r w:rsidRPr="002F70E5">
        <w:rPr>
          <w:rFonts w:ascii="Lato" w:hAnsi="Lato" w:cs="Arial"/>
          <w:b/>
          <w:sz w:val="24"/>
          <w:szCs w:val="24"/>
        </w:rPr>
        <w:t>likelihood</w:t>
      </w:r>
      <w:r w:rsidRPr="002F70E5">
        <w:rPr>
          <w:rFonts w:ascii="Lato" w:hAnsi="Lato" w:cs="Arial"/>
          <w:sz w:val="24"/>
          <w:szCs w:val="24"/>
        </w:rPr>
        <w:t xml:space="preserve"> of the risk occurring, the consequences of its </w:t>
      </w:r>
      <w:r w:rsidRPr="002F70E5">
        <w:rPr>
          <w:rFonts w:ascii="Lato" w:hAnsi="Lato" w:cs="Arial"/>
          <w:b/>
          <w:sz w:val="24"/>
          <w:szCs w:val="24"/>
        </w:rPr>
        <w:t>impact</w:t>
      </w:r>
      <w:r w:rsidRPr="002F70E5">
        <w:rPr>
          <w:rFonts w:ascii="Lato" w:hAnsi="Lato" w:cs="Arial"/>
          <w:sz w:val="24"/>
          <w:szCs w:val="24"/>
        </w:rPr>
        <w:t xml:space="preserve"> on the club’s objectives and the </w:t>
      </w:r>
      <w:r w:rsidRPr="002F70E5">
        <w:rPr>
          <w:rFonts w:ascii="Lato" w:hAnsi="Lato" w:cs="Arial"/>
          <w:b/>
          <w:sz w:val="24"/>
          <w:szCs w:val="24"/>
        </w:rPr>
        <w:t>priority</w:t>
      </w:r>
      <w:r w:rsidRPr="002F70E5">
        <w:rPr>
          <w:rFonts w:ascii="Lato" w:hAnsi="Lato" w:cs="Arial"/>
          <w:sz w:val="24"/>
          <w:szCs w:val="24"/>
        </w:rPr>
        <w:t xml:space="preserve"> or degree of urgency needed to address the risk. A simple risk matrix like this is a helpful tool:</w:t>
      </w:r>
    </w:p>
    <w:p w:rsidR="00C258F1" w:rsidRPr="002F70E5" w:rsidRDefault="00C258F1" w:rsidP="00C258F1">
      <w:pPr>
        <w:pStyle w:val="ListParagraph"/>
        <w:ind w:left="714"/>
        <w:contextualSpacing w:val="0"/>
        <w:rPr>
          <w:rFonts w:ascii="Lato" w:hAnsi="Lato" w:cs="Arial"/>
          <w:sz w:val="24"/>
          <w:szCs w:val="24"/>
        </w:rPr>
      </w:pPr>
    </w:p>
    <w:p w:rsidR="00C258F1" w:rsidRPr="002F70E5" w:rsidRDefault="00C258F1" w:rsidP="002F70E5">
      <w:pPr>
        <w:pStyle w:val="ListParagraph"/>
        <w:contextualSpacing w:val="0"/>
        <w:jc w:val="center"/>
        <w:rPr>
          <w:rFonts w:ascii="Lato" w:hAnsi="Lato" w:cs="Arial"/>
          <w:sz w:val="24"/>
          <w:szCs w:val="24"/>
        </w:rPr>
      </w:pPr>
      <w:bookmarkStart w:id="0" w:name="_GoBack"/>
      <w:r w:rsidRPr="002F70E5">
        <w:rPr>
          <w:rFonts w:ascii="Lato" w:hAnsi="Lato" w:cs="Arial"/>
          <w:noProof/>
          <w:sz w:val="24"/>
          <w:szCs w:val="24"/>
          <w:lang w:eastAsia="en-AU"/>
        </w:rPr>
        <w:drawing>
          <wp:inline distT="0" distB="0" distL="0" distR="0" wp14:anchorId="57BE5326" wp14:editId="3B88AD8D">
            <wp:extent cx="4718538" cy="1876045"/>
            <wp:effectExtent l="0" t="0" r="6350" b="0"/>
            <wp:docPr id="3" name="Picture 3" descr="exmaple of a risk managment" title="Rsi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matrix.gif"/>
                    <pic:cNvPicPr/>
                  </pic:nvPicPr>
                  <pic:blipFill>
                    <a:blip r:embed="rId9">
                      <a:extLst>
                        <a:ext uri="{28A0092B-C50C-407E-A947-70E740481C1C}">
                          <a14:useLocalDpi xmlns:a14="http://schemas.microsoft.com/office/drawing/2010/main" val="0"/>
                        </a:ext>
                      </a:extLst>
                    </a:blip>
                    <a:stretch>
                      <a:fillRect/>
                    </a:stretch>
                  </pic:blipFill>
                  <pic:spPr>
                    <a:xfrm>
                      <a:off x="0" y="0"/>
                      <a:ext cx="4725880" cy="1878964"/>
                    </a:xfrm>
                    <a:prstGeom prst="rect">
                      <a:avLst/>
                    </a:prstGeom>
                  </pic:spPr>
                </pic:pic>
              </a:graphicData>
            </a:graphic>
          </wp:inline>
        </w:drawing>
      </w:r>
      <w:bookmarkEnd w:id="0"/>
    </w:p>
    <w:p w:rsidR="00C258F1" w:rsidRPr="002F70E5" w:rsidRDefault="00C258F1" w:rsidP="00C258F1">
      <w:pPr>
        <w:pStyle w:val="ListParagraph"/>
        <w:contextualSpacing w:val="0"/>
        <w:rPr>
          <w:rFonts w:ascii="Lato" w:hAnsi="Lato" w:cs="Arial"/>
          <w:sz w:val="24"/>
          <w:szCs w:val="24"/>
        </w:rPr>
      </w:pPr>
    </w:p>
    <w:p w:rsidR="00C258F1" w:rsidRPr="002F70E5" w:rsidRDefault="00C258F1" w:rsidP="00C258F1">
      <w:pPr>
        <w:pStyle w:val="ListParagraph"/>
        <w:numPr>
          <w:ilvl w:val="0"/>
          <w:numId w:val="2"/>
        </w:numPr>
        <w:ind w:left="714" w:hanging="357"/>
        <w:contextualSpacing w:val="0"/>
        <w:rPr>
          <w:rFonts w:ascii="Lato" w:hAnsi="Lato" w:cs="Arial"/>
          <w:sz w:val="24"/>
          <w:szCs w:val="24"/>
        </w:rPr>
      </w:pPr>
      <w:r w:rsidRPr="002F70E5">
        <w:rPr>
          <w:rFonts w:ascii="Lato" w:hAnsi="Lato" w:cs="Arial"/>
          <w:b/>
          <w:sz w:val="24"/>
          <w:szCs w:val="24"/>
        </w:rPr>
        <w:t>Treat the risks:</w:t>
      </w:r>
      <w:r w:rsidRPr="002F70E5">
        <w:rPr>
          <w:rFonts w:ascii="Lato" w:hAnsi="Lato" w:cs="Arial"/>
          <w:sz w:val="24"/>
          <w:szCs w:val="24"/>
        </w:rPr>
        <w:t xml:space="preserve"> identify the most appropriate risk treatment option and implement it. Treatment options are </w:t>
      </w:r>
      <w:r w:rsidRPr="002F70E5">
        <w:rPr>
          <w:rFonts w:ascii="Lato" w:hAnsi="Lato" w:cs="Arial"/>
          <w:b/>
          <w:sz w:val="24"/>
          <w:szCs w:val="24"/>
        </w:rPr>
        <w:t>accept</w:t>
      </w:r>
      <w:r w:rsidRPr="002F70E5">
        <w:rPr>
          <w:rFonts w:ascii="Lato" w:hAnsi="Lato" w:cs="Arial"/>
          <w:sz w:val="24"/>
          <w:szCs w:val="24"/>
        </w:rPr>
        <w:t xml:space="preserve"> the risk, </w:t>
      </w:r>
      <w:r w:rsidRPr="002F70E5">
        <w:rPr>
          <w:rFonts w:ascii="Lato" w:hAnsi="Lato" w:cs="Arial"/>
          <w:b/>
          <w:sz w:val="24"/>
          <w:szCs w:val="24"/>
        </w:rPr>
        <w:t>avoid</w:t>
      </w:r>
      <w:r w:rsidRPr="002F70E5">
        <w:rPr>
          <w:rFonts w:ascii="Lato" w:hAnsi="Lato" w:cs="Arial"/>
          <w:sz w:val="24"/>
          <w:szCs w:val="24"/>
        </w:rPr>
        <w:t xml:space="preserve"> the risk, </w:t>
      </w:r>
      <w:r w:rsidRPr="002F70E5">
        <w:rPr>
          <w:rFonts w:ascii="Lato" w:hAnsi="Lato" w:cs="Arial"/>
          <w:b/>
          <w:sz w:val="24"/>
          <w:szCs w:val="24"/>
        </w:rPr>
        <w:t>reduce</w:t>
      </w:r>
      <w:r w:rsidRPr="002F70E5">
        <w:rPr>
          <w:rFonts w:ascii="Lato" w:hAnsi="Lato" w:cs="Arial"/>
          <w:sz w:val="24"/>
          <w:szCs w:val="24"/>
        </w:rPr>
        <w:t xml:space="preserve"> the risk, </w:t>
      </w:r>
      <w:r w:rsidRPr="002F70E5">
        <w:rPr>
          <w:rFonts w:ascii="Lato" w:hAnsi="Lato" w:cs="Arial"/>
          <w:b/>
          <w:sz w:val="24"/>
          <w:szCs w:val="24"/>
        </w:rPr>
        <w:t>transfer</w:t>
      </w:r>
      <w:r w:rsidRPr="002F70E5">
        <w:rPr>
          <w:rFonts w:ascii="Lato" w:hAnsi="Lato" w:cs="Arial"/>
          <w:sz w:val="24"/>
          <w:szCs w:val="24"/>
        </w:rPr>
        <w:t xml:space="preserve"> the risk, </w:t>
      </w:r>
      <w:r w:rsidRPr="002F70E5">
        <w:rPr>
          <w:rFonts w:ascii="Lato" w:hAnsi="Lato" w:cs="Arial"/>
          <w:b/>
          <w:sz w:val="24"/>
          <w:szCs w:val="24"/>
        </w:rPr>
        <w:t>retain</w:t>
      </w:r>
      <w:r w:rsidRPr="002F70E5">
        <w:rPr>
          <w:rFonts w:ascii="Lato" w:hAnsi="Lato" w:cs="Arial"/>
          <w:sz w:val="24"/>
          <w:szCs w:val="24"/>
        </w:rPr>
        <w:t xml:space="preserve"> the risk or </w:t>
      </w:r>
      <w:r w:rsidRPr="002F70E5">
        <w:rPr>
          <w:rFonts w:ascii="Lato" w:hAnsi="Lato" w:cs="Arial"/>
          <w:b/>
          <w:sz w:val="24"/>
          <w:szCs w:val="24"/>
        </w:rPr>
        <w:t>finance</w:t>
      </w:r>
      <w:r w:rsidRPr="002F70E5">
        <w:rPr>
          <w:rFonts w:ascii="Lato" w:hAnsi="Lato" w:cs="Arial"/>
          <w:sz w:val="24"/>
          <w:szCs w:val="24"/>
        </w:rPr>
        <w:t xml:space="preserve"> the risk.</w:t>
      </w:r>
    </w:p>
    <w:p w:rsidR="00C258F1" w:rsidRPr="002F70E5" w:rsidRDefault="00C258F1" w:rsidP="00C258F1">
      <w:pPr>
        <w:pStyle w:val="ListParagraph"/>
        <w:numPr>
          <w:ilvl w:val="0"/>
          <w:numId w:val="2"/>
        </w:numPr>
        <w:ind w:left="714" w:hanging="357"/>
        <w:contextualSpacing w:val="0"/>
        <w:rPr>
          <w:rFonts w:ascii="Lato" w:hAnsi="Lato" w:cs="Arial"/>
          <w:sz w:val="24"/>
          <w:szCs w:val="24"/>
        </w:rPr>
      </w:pPr>
      <w:r w:rsidRPr="002F70E5">
        <w:rPr>
          <w:rFonts w:ascii="Lato" w:hAnsi="Lato" w:cs="Arial"/>
          <w:b/>
          <w:sz w:val="24"/>
          <w:szCs w:val="24"/>
        </w:rPr>
        <w:t>Monitor and review</w:t>
      </w:r>
      <w:r w:rsidRPr="002F70E5">
        <w:rPr>
          <w:rFonts w:ascii="Lato" w:hAnsi="Lato" w:cs="Arial"/>
          <w:sz w:val="24"/>
          <w:szCs w:val="24"/>
        </w:rPr>
        <w:t>: an ongoing and integral part of risk management that ensures the important information generated by the risk management process is captured and used.</w:t>
      </w:r>
    </w:p>
    <w:p w:rsidR="00C258F1" w:rsidRDefault="00C258F1" w:rsidP="00C258F1">
      <w:pPr>
        <w:rPr>
          <w:rFonts w:ascii="Lato" w:hAnsi="Lato" w:cs="Arial"/>
          <w:b/>
          <w:sz w:val="24"/>
          <w:szCs w:val="24"/>
        </w:rPr>
      </w:pPr>
    </w:p>
    <w:p w:rsidR="002F70E5" w:rsidRDefault="002F70E5" w:rsidP="00C258F1">
      <w:pPr>
        <w:rPr>
          <w:rFonts w:ascii="Lato" w:hAnsi="Lato" w:cs="Arial"/>
          <w:b/>
          <w:sz w:val="24"/>
          <w:szCs w:val="24"/>
        </w:rPr>
      </w:pPr>
    </w:p>
    <w:p w:rsidR="002F70E5" w:rsidRDefault="002F70E5" w:rsidP="00C258F1">
      <w:pPr>
        <w:rPr>
          <w:rFonts w:ascii="Lato" w:hAnsi="Lato" w:cs="Arial"/>
          <w:b/>
          <w:sz w:val="24"/>
          <w:szCs w:val="24"/>
        </w:rPr>
      </w:pPr>
    </w:p>
    <w:p w:rsidR="002F70E5" w:rsidRDefault="002F70E5" w:rsidP="002F70E5">
      <w:pPr>
        <w:spacing w:after="0"/>
        <w:rPr>
          <w:rFonts w:ascii="Lato" w:hAnsi="Lato" w:cs="Arial"/>
          <w:b/>
          <w:color w:val="548DD4" w:themeColor="text2" w:themeTint="99"/>
          <w:sz w:val="24"/>
          <w:szCs w:val="24"/>
        </w:rPr>
      </w:pPr>
    </w:p>
    <w:p w:rsidR="00A8173B" w:rsidRDefault="00A8173B" w:rsidP="002F70E5">
      <w:pPr>
        <w:spacing w:after="0"/>
        <w:rPr>
          <w:rFonts w:ascii="Lato" w:hAnsi="Lato" w:cs="Arial"/>
          <w:b/>
          <w:color w:val="548DD4" w:themeColor="text2" w:themeTint="99"/>
          <w:sz w:val="24"/>
          <w:szCs w:val="24"/>
        </w:rPr>
      </w:pPr>
    </w:p>
    <w:p w:rsidR="00C258F1" w:rsidRPr="002F70E5" w:rsidRDefault="002F70E5" w:rsidP="002F70E5">
      <w:pPr>
        <w:spacing w:after="0"/>
        <w:rPr>
          <w:rFonts w:ascii="Lato" w:hAnsi="Lato" w:cs="Arial"/>
          <w:b/>
          <w:color w:val="548DD4" w:themeColor="text2" w:themeTint="99"/>
          <w:sz w:val="24"/>
          <w:szCs w:val="24"/>
        </w:rPr>
      </w:pPr>
      <w:r>
        <w:rPr>
          <w:rFonts w:ascii="Lato" w:hAnsi="Lato" w:cs="Arial"/>
          <w:b/>
          <w:color w:val="548DD4" w:themeColor="text2" w:themeTint="99"/>
          <w:sz w:val="24"/>
          <w:szCs w:val="24"/>
        </w:rPr>
        <w:t>A simple risk management plan:</w:t>
      </w:r>
    </w:p>
    <w:p w:rsidR="00C258F1" w:rsidRPr="002F70E5" w:rsidRDefault="00C258F1" w:rsidP="00C258F1">
      <w:pPr>
        <w:rPr>
          <w:rFonts w:ascii="Lato" w:hAnsi="Lato" w:cs="Arial"/>
          <w:sz w:val="24"/>
          <w:szCs w:val="24"/>
        </w:rPr>
      </w:pPr>
      <w:r w:rsidRPr="002F70E5">
        <w:rPr>
          <w:rFonts w:ascii="Lato" w:hAnsi="Lato" w:cs="Arial"/>
          <w:sz w:val="24"/>
          <w:szCs w:val="24"/>
        </w:rPr>
        <w:t>If you’ve never sat down to plan for risk in your club, a good place to start is by brainstorming and charting potential risks in a simple table like this:</w:t>
      </w:r>
    </w:p>
    <w:tbl>
      <w:tblPr>
        <w:tblStyle w:val="TableGrid"/>
        <w:tblW w:w="0" w:type="auto"/>
        <w:tblLook w:val="04A0" w:firstRow="1" w:lastRow="0" w:firstColumn="1" w:lastColumn="0" w:noHBand="0" w:noVBand="1"/>
      </w:tblPr>
      <w:tblGrid>
        <w:gridCol w:w="2310"/>
        <w:gridCol w:w="2310"/>
        <w:gridCol w:w="2311"/>
        <w:gridCol w:w="2311"/>
      </w:tblGrid>
      <w:tr w:rsidR="00C258F1" w:rsidRPr="002F70E5" w:rsidTr="004311FC">
        <w:trPr>
          <w:tblHeader/>
        </w:trPr>
        <w:tc>
          <w:tcPr>
            <w:tcW w:w="2310" w:type="dxa"/>
          </w:tcPr>
          <w:p w:rsidR="00C258F1" w:rsidRPr="002F70E5" w:rsidRDefault="00C258F1" w:rsidP="00A228B3">
            <w:pPr>
              <w:rPr>
                <w:rFonts w:ascii="Lato" w:hAnsi="Lato" w:cs="Arial"/>
                <w:b/>
                <w:sz w:val="24"/>
                <w:szCs w:val="24"/>
              </w:rPr>
            </w:pPr>
            <w:r w:rsidRPr="002F70E5">
              <w:rPr>
                <w:rFonts w:ascii="Lato" w:hAnsi="Lato" w:cs="Arial"/>
                <w:b/>
                <w:sz w:val="24"/>
                <w:szCs w:val="24"/>
                <w:u w:val="single"/>
              </w:rPr>
              <w:t>What</w:t>
            </w:r>
            <w:r w:rsidRPr="002F70E5">
              <w:rPr>
                <w:rFonts w:ascii="Lato" w:hAnsi="Lato" w:cs="Arial"/>
                <w:b/>
                <w:sz w:val="24"/>
                <w:szCs w:val="24"/>
              </w:rPr>
              <w:t xml:space="preserve"> are the potential risks?</w:t>
            </w:r>
          </w:p>
        </w:tc>
        <w:tc>
          <w:tcPr>
            <w:tcW w:w="2310" w:type="dxa"/>
          </w:tcPr>
          <w:p w:rsidR="00C258F1" w:rsidRPr="002F70E5" w:rsidRDefault="00C258F1" w:rsidP="00A228B3">
            <w:pPr>
              <w:rPr>
                <w:rFonts w:ascii="Lato" w:hAnsi="Lato" w:cs="Arial"/>
                <w:b/>
                <w:sz w:val="24"/>
                <w:szCs w:val="24"/>
              </w:rPr>
            </w:pPr>
            <w:r w:rsidRPr="002F70E5">
              <w:rPr>
                <w:rFonts w:ascii="Lato" w:hAnsi="Lato" w:cs="Arial"/>
                <w:b/>
                <w:sz w:val="24"/>
                <w:szCs w:val="24"/>
                <w:u w:val="single"/>
              </w:rPr>
              <w:t>How</w:t>
            </w:r>
            <w:r w:rsidRPr="002F70E5">
              <w:rPr>
                <w:rFonts w:ascii="Lato" w:hAnsi="Lato" w:cs="Arial"/>
                <w:b/>
                <w:sz w:val="24"/>
                <w:szCs w:val="24"/>
              </w:rPr>
              <w:t xml:space="preserve"> will you reduce it?</w:t>
            </w:r>
          </w:p>
        </w:tc>
        <w:tc>
          <w:tcPr>
            <w:tcW w:w="2311" w:type="dxa"/>
          </w:tcPr>
          <w:p w:rsidR="00C258F1" w:rsidRPr="002F70E5" w:rsidRDefault="00C258F1" w:rsidP="00A228B3">
            <w:pPr>
              <w:rPr>
                <w:rFonts w:ascii="Lato" w:hAnsi="Lato" w:cs="Arial"/>
                <w:b/>
                <w:sz w:val="24"/>
                <w:szCs w:val="24"/>
              </w:rPr>
            </w:pPr>
            <w:r w:rsidRPr="002F70E5">
              <w:rPr>
                <w:rFonts w:ascii="Lato" w:hAnsi="Lato" w:cs="Arial"/>
                <w:b/>
                <w:sz w:val="24"/>
                <w:szCs w:val="24"/>
                <w:u w:val="single"/>
              </w:rPr>
              <w:t>Who</w:t>
            </w:r>
            <w:r w:rsidRPr="002F70E5">
              <w:rPr>
                <w:rFonts w:ascii="Lato" w:hAnsi="Lato" w:cs="Arial"/>
                <w:b/>
                <w:sz w:val="24"/>
                <w:szCs w:val="24"/>
              </w:rPr>
              <w:t xml:space="preserve"> will do it?</w:t>
            </w:r>
          </w:p>
        </w:tc>
        <w:tc>
          <w:tcPr>
            <w:tcW w:w="2311" w:type="dxa"/>
          </w:tcPr>
          <w:p w:rsidR="00C258F1" w:rsidRPr="002F70E5" w:rsidRDefault="00C258F1" w:rsidP="00A228B3">
            <w:pPr>
              <w:rPr>
                <w:rFonts w:ascii="Lato" w:hAnsi="Lato" w:cs="Arial"/>
                <w:b/>
                <w:sz w:val="24"/>
                <w:szCs w:val="24"/>
              </w:rPr>
            </w:pPr>
            <w:r w:rsidRPr="002F70E5">
              <w:rPr>
                <w:rFonts w:ascii="Lato" w:hAnsi="Lato" w:cs="Arial"/>
                <w:b/>
                <w:sz w:val="24"/>
                <w:szCs w:val="24"/>
                <w:u w:val="single"/>
              </w:rPr>
              <w:t>When</w:t>
            </w:r>
            <w:r w:rsidRPr="002F70E5">
              <w:rPr>
                <w:rFonts w:ascii="Lato" w:hAnsi="Lato" w:cs="Arial"/>
                <w:b/>
                <w:sz w:val="24"/>
                <w:szCs w:val="24"/>
              </w:rPr>
              <w:t xml:space="preserve"> will they do it by?</w:t>
            </w:r>
          </w:p>
        </w:tc>
      </w:tr>
      <w:tr w:rsidR="00C258F1" w:rsidRPr="002F70E5" w:rsidTr="00A228B3">
        <w:tc>
          <w:tcPr>
            <w:tcW w:w="2310" w:type="dxa"/>
          </w:tcPr>
          <w:p w:rsidR="00C258F1" w:rsidRPr="002F70E5" w:rsidRDefault="00C258F1" w:rsidP="00A228B3">
            <w:pPr>
              <w:rPr>
                <w:rFonts w:ascii="Lato" w:hAnsi="Lato" w:cs="Arial"/>
                <w:sz w:val="24"/>
                <w:szCs w:val="24"/>
              </w:rPr>
            </w:pPr>
          </w:p>
        </w:tc>
        <w:tc>
          <w:tcPr>
            <w:tcW w:w="2310" w:type="dxa"/>
          </w:tcPr>
          <w:p w:rsidR="00C258F1" w:rsidRPr="002F70E5" w:rsidRDefault="00C258F1" w:rsidP="00A228B3">
            <w:pPr>
              <w:rPr>
                <w:rFonts w:ascii="Lato" w:hAnsi="Lato" w:cs="Arial"/>
                <w:sz w:val="24"/>
                <w:szCs w:val="24"/>
              </w:rPr>
            </w:pPr>
          </w:p>
        </w:tc>
        <w:tc>
          <w:tcPr>
            <w:tcW w:w="2311" w:type="dxa"/>
          </w:tcPr>
          <w:p w:rsidR="00C258F1" w:rsidRPr="002F70E5" w:rsidRDefault="00C258F1" w:rsidP="00A228B3">
            <w:pPr>
              <w:rPr>
                <w:rFonts w:ascii="Lato" w:hAnsi="Lato" w:cs="Arial"/>
                <w:sz w:val="24"/>
                <w:szCs w:val="24"/>
              </w:rPr>
            </w:pPr>
          </w:p>
        </w:tc>
        <w:tc>
          <w:tcPr>
            <w:tcW w:w="2311" w:type="dxa"/>
          </w:tcPr>
          <w:p w:rsidR="00C258F1" w:rsidRPr="002F70E5" w:rsidRDefault="00C258F1" w:rsidP="00A228B3">
            <w:pPr>
              <w:rPr>
                <w:rFonts w:ascii="Lato" w:hAnsi="Lato" w:cs="Arial"/>
                <w:sz w:val="24"/>
                <w:szCs w:val="24"/>
              </w:rPr>
            </w:pPr>
          </w:p>
        </w:tc>
      </w:tr>
      <w:tr w:rsidR="00C258F1" w:rsidRPr="002F70E5" w:rsidTr="00A228B3">
        <w:tc>
          <w:tcPr>
            <w:tcW w:w="2310" w:type="dxa"/>
          </w:tcPr>
          <w:p w:rsidR="00C258F1" w:rsidRPr="002F70E5" w:rsidRDefault="00C258F1" w:rsidP="00A228B3">
            <w:pPr>
              <w:rPr>
                <w:rFonts w:ascii="Lato" w:hAnsi="Lato" w:cs="Arial"/>
                <w:sz w:val="24"/>
                <w:szCs w:val="24"/>
              </w:rPr>
            </w:pPr>
          </w:p>
        </w:tc>
        <w:tc>
          <w:tcPr>
            <w:tcW w:w="2310" w:type="dxa"/>
          </w:tcPr>
          <w:p w:rsidR="00C258F1" w:rsidRPr="002F70E5" w:rsidRDefault="00C258F1" w:rsidP="00A228B3">
            <w:pPr>
              <w:rPr>
                <w:rFonts w:ascii="Lato" w:hAnsi="Lato" w:cs="Arial"/>
                <w:sz w:val="24"/>
                <w:szCs w:val="24"/>
              </w:rPr>
            </w:pPr>
          </w:p>
        </w:tc>
        <w:tc>
          <w:tcPr>
            <w:tcW w:w="2311" w:type="dxa"/>
          </w:tcPr>
          <w:p w:rsidR="00C258F1" w:rsidRPr="002F70E5" w:rsidRDefault="00C258F1" w:rsidP="00A228B3">
            <w:pPr>
              <w:rPr>
                <w:rFonts w:ascii="Lato" w:hAnsi="Lato" w:cs="Arial"/>
                <w:sz w:val="24"/>
                <w:szCs w:val="24"/>
              </w:rPr>
            </w:pPr>
          </w:p>
        </w:tc>
        <w:tc>
          <w:tcPr>
            <w:tcW w:w="2311" w:type="dxa"/>
          </w:tcPr>
          <w:p w:rsidR="00C258F1" w:rsidRPr="002F70E5" w:rsidRDefault="00C258F1" w:rsidP="00A228B3">
            <w:pPr>
              <w:rPr>
                <w:rFonts w:ascii="Lato" w:hAnsi="Lato" w:cs="Arial"/>
                <w:sz w:val="24"/>
                <w:szCs w:val="24"/>
              </w:rPr>
            </w:pPr>
          </w:p>
        </w:tc>
      </w:tr>
    </w:tbl>
    <w:p w:rsidR="00C258F1" w:rsidRPr="002F70E5" w:rsidRDefault="00C258F1" w:rsidP="00C258F1">
      <w:pPr>
        <w:rPr>
          <w:rFonts w:ascii="Lato" w:hAnsi="Lato" w:cs="Arial"/>
          <w:b/>
          <w:sz w:val="24"/>
          <w:szCs w:val="24"/>
        </w:rPr>
      </w:pPr>
    </w:p>
    <w:p w:rsidR="00C258F1" w:rsidRPr="002F70E5" w:rsidRDefault="00C258F1" w:rsidP="002F70E5">
      <w:pPr>
        <w:spacing w:after="0"/>
        <w:rPr>
          <w:rFonts w:ascii="Lato" w:hAnsi="Lato" w:cs="Arial"/>
          <w:b/>
          <w:color w:val="548DD4" w:themeColor="text2" w:themeTint="99"/>
          <w:sz w:val="24"/>
          <w:szCs w:val="24"/>
        </w:rPr>
      </w:pPr>
      <w:r w:rsidRPr="002F70E5">
        <w:rPr>
          <w:rFonts w:ascii="Lato" w:hAnsi="Lato" w:cs="Arial"/>
          <w:b/>
          <w:color w:val="548DD4" w:themeColor="text2" w:themeTint="99"/>
          <w:sz w:val="24"/>
          <w:szCs w:val="24"/>
        </w:rPr>
        <w:t>The benefits of a risk management plan:</w:t>
      </w:r>
    </w:p>
    <w:p w:rsidR="00C258F1" w:rsidRPr="002F70E5" w:rsidRDefault="00C258F1" w:rsidP="00C258F1">
      <w:pPr>
        <w:pStyle w:val="ListParagraph"/>
        <w:numPr>
          <w:ilvl w:val="0"/>
          <w:numId w:val="1"/>
        </w:numPr>
        <w:contextualSpacing w:val="0"/>
        <w:rPr>
          <w:rFonts w:ascii="Lato" w:hAnsi="Lato" w:cs="Arial"/>
          <w:sz w:val="24"/>
          <w:szCs w:val="24"/>
        </w:rPr>
      </w:pPr>
      <w:r w:rsidRPr="002F70E5">
        <w:rPr>
          <w:rFonts w:ascii="Lato" w:hAnsi="Lato" w:cs="Arial"/>
          <w:sz w:val="24"/>
          <w:szCs w:val="24"/>
        </w:rPr>
        <w:t xml:space="preserve">improved safety for participants, officials, spectators and volunteers </w:t>
      </w:r>
    </w:p>
    <w:p w:rsidR="00C258F1" w:rsidRPr="002F70E5" w:rsidRDefault="00C258F1" w:rsidP="00C258F1">
      <w:pPr>
        <w:pStyle w:val="ListParagraph"/>
        <w:numPr>
          <w:ilvl w:val="0"/>
          <w:numId w:val="1"/>
        </w:numPr>
        <w:contextualSpacing w:val="0"/>
        <w:rPr>
          <w:rFonts w:ascii="Lato" w:hAnsi="Lato" w:cs="Arial"/>
          <w:sz w:val="24"/>
          <w:szCs w:val="24"/>
        </w:rPr>
      </w:pPr>
      <w:r w:rsidRPr="002F70E5">
        <w:rPr>
          <w:rFonts w:ascii="Lato" w:hAnsi="Lato" w:cs="Arial"/>
          <w:sz w:val="24"/>
          <w:szCs w:val="24"/>
        </w:rPr>
        <w:t xml:space="preserve">lower costs and more budget certainty </w:t>
      </w:r>
    </w:p>
    <w:p w:rsidR="00C258F1" w:rsidRPr="002F70E5" w:rsidRDefault="00C258F1" w:rsidP="00C258F1">
      <w:pPr>
        <w:pStyle w:val="ListParagraph"/>
        <w:numPr>
          <w:ilvl w:val="0"/>
          <w:numId w:val="1"/>
        </w:numPr>
        <w:contextualSpacing w:val="0"/>
        <w:rPr>
          <w:rFonts w:ascii="Lato" w:hAnsi="Lato" w:cs="Arial"/>
          <w:sz w:val="24"/>
          <w:szCs w:val="24"/>
        </w:rPr>
      </w:pPr>
      <w:r w:rsidRPr="002F70E5">
        <w:rPr>
          <w:rFonts w:ascii="Lato" w:hAnsi="Lato" w:cs="Arial"/>
          <w:sz w:val="24"/>
          <w:szCs w:val="24"/>
        </w:rPr>
        <w:t xml:space="preserve">more effective management of assets, events, programs and activities </w:t>
      </w:r>
    </w:p>
    <w:p w:rsidR="00C258F1" w:rsidRPr="002F70E5" w:rsidRDefault="00C258F1" w:rsidP="00C258F1">
      <w:pPr>
        <w:pStyle w:val="ListParagraph"/>
        <w:numPr>
          <w:ilvl w:val="0"/>
          <w:numId w:val="1"/>
        </w:numPr>
        <w:contextualSpacing w:val="0"/>
        <w:rPr>
          <w:rFonts w:ascii="Lato" w:hAnsi="Lato" w:cs="Arial"/>
          <w:sz w:val="24"/>
          <w:szCs w:val="24"/>
        </w:rPr>
      </w:pPr>
      <w:r w:rsidRPr="002F70E5">
        <w:rPr>
          <w:rFonts w:ascii="Lato" w:hAnsi="Lato" w:cs="Arial"/>
          <w:sz w:val="24"/>
          <w:szCs w:val="24"/>
        </w:rPr>
        <w:t xml:space="preserve">improved compliance with the law, regulations and other formal requirements </w:t>
      </w:r>
    </w:p>
    <w:p w:rsidR="00C258F1" w:rsidRPr="002F70E5" w:rsidRDefault="00C258F1" w:rsidP="00C258F1">
      <w:pPr>
        <w:pStyle w:val="ListParagraph"/>
        <w:numPr>
          <w:ilvl w:val="0"/>
          <w:numId w:val="1"/>
        </w:numPr>
        <w:contextualSpacing w:val="0"/>
        <w:rPr>
          <w:rFonts w:ascii="Lato" w:hAnsi="Lato" w:cs="Arial"/>
          <w:sz w:val="24"/>
          <w:szCs w:val="24"/>
        </w:rPr>
      </w:pPr>
      <w:r w:rsidRPr="002F70E5">
        <w:rPr>
          <w:rFonts w:ascii="Lato" w:hAnsi="Lato" w:cs="Arial"/>
          <w:sz w:val="24"/>
          <w:szCs w:val="24"/>
        </w:rPr>
        <w:t xml:space="preserve">enhanced image and reputation </w:t>
      </w:r>
    </w:p>
    <w:p w:rsidR="00C258F1" w:rsidRPr="002F70E5" w:rsidRDefault="00C258F1" w:rsidP="00C258F1">
      <w:pPr>
        <w:pStyle w:val="ListParagraph"/>
        <w:numPr>
          <w:ilvl w:val="0"/>
          <w:numId w:val="1"/>
        </w:numPr>
        <w:contextualSpacing w:val="0"/>
        <w:rPr>
          <w:rFonts w:ascii="Lato" w:hAnsi="Lato" w:cs="Arial"/>
          <w:sz w:val="24"/>
          <w:szCs w:val="24"/>
        </w:rPr>
      </w:pPr>
      <w:r w:rsidRPr="002F70E5">
        <w:rPr>
          <w:rFonts w:ascii="Lato" w:hAnsi="Lato" w:cs="Arial"/>
          <w:sz w:val="24"/>
          <w:szCs w:val="24"/>
        </w:rPr>
        <w:t xml:space="preserve">increased interest in your sport and your club </w:t>
      </w:r>
    </w:p>
    <w:p w:rsidR="00C258F1" w:rsidRPr="002F70E5" w:rsidRDefault="00C258F1" w:rsidP="00C258F1">
      <w:pPr>
        <w:pStyle w:val="ListParagraph"/>
        <w:numPr>
          <w:ilvl w:val="0"/>
          <w:numId w:val="1"/>
        </w:numPr>
        <w:contextualSpacing w:val="0"/>
        <w:rPr>
          <w:rFonts w:ascii="Lato" w:hAnsi="Lato" w:cs="Arial"/>
          <w:sz w:val="24"/>
          <w:szCs w:val="24"/>
        </w:rPr>
      </w:pPr>
      <w:r w:rsidRPr="002F70E5">
        <w:rPr>
          <w:rFonts w:ascii="Lato" w:hAnsi="Lato" w:cs="Arial"/>
          <w:sz w:val="24"/>
          <w:szCs w:val="24"/>
        </w:rPr>
        <w:t xml:space="preserve">greater participation </w:t>
      </w:r>
    </w:p>
    <w:p w:rsidR="00C258F1" w:rsidRPr="002F70E5" w:rsidRDefault="00C258F1" w:rsidP="00C258F1">
      <w:pPr>
        <w:pStyle w:val="ListParagraph"/>
        <w:numPr>
          <w:ilvl w:val="0"/>
          <w:numId w:val="1"/>
        </w:numPr>
        <w:contextualSpacing w:val="0"/>
        <w:rPr>
          <w:rFonts w:ascii="Lato" w:hAnsi="Lato" w:cs="Arial"/>
          <w:sz w:val="24"/>
          <w:szCs w:val="24"/>
        </w:rPr>
      </w:pPr>
      <w:proofErr w:type="gramStart"/>
      <w:r w:rsidRPr="002F70E5">
        <w:rPr>
          <w:rFonts w:ascii="Lato" w:hAnsi="Lato" w:cs="Arial"/>
          <w:sz w:val="24"/>
          <w:szCs w:val="24"/>
        </w:rPr>
        <w:t>more</w:t>
      </w:r>
      <w:proofErr w:type="gramEnd"/>
      <w:r w:rsidRPr="002F70E5">
        <w:rPr>
          <w:rFonts w:ascii="Lato" w:hAnsi="Lato" w:cs="Arial"/>
          <w:sz w:val="24"/>
          <w:szCs w:val="24"/>
        </w:rPr>
        <w:t xml:space="preserve"> financial support.</w:t>
      </w:r>
    </w:p>
    <w:p w:rsidR="00C258F1" w:rsidRPr="002F70E5" w:rsidRDefault="00C258F1" w:rsidP="00C258F1">
      <w:pPr>
        <w:pStyle w:val="ListParagraph"/>
        <w:ind w:left="360"/>
        <w:contextualSpacing w:val="0"/>
        <w:rPr>
          <w:rFonts w:ascii="Lato" w:hAnsi="Lato" w:cs="Arial"/>
          <w:sz w:val="24"/>
          <w:szCs w:val="24"/>
        </w:rPr>
      </w:pPr>
    </w:p>
    <w:p w:rsidR="002F70E5" w:rsidRPr="000F0939" w:rsidRDefault="002F70E5" w:rsidP="002F70E5">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Other resources</w:t>
      </w:r>
    </w:p>
    <w:p w:rsidR="002F70E5" w:rsidRPr="000F0939" w:rsidRDefault="002F70E5" w:rsidP="002F70E5">
      <w:pPr>
        <w:autoSpaceDE w:val="0"/>
        <w:autoSpaceDN w:val="0"/>
        <w:adjustRightInd w:val="0"/>
        <w:spacing w:after="0" w:line="240" w:lineRule="auto"/>
        <w:rPr>
          <w:rFonts w:ascii="Lato" w:hAnsi="Lato" w:cstheme="minorHAnsi"/>
          <w:sz w:val="24"/>
          <w:szCs w:val="24"/>
        </w:rPr>
      </w:pPr>
      <w:r w:rsidRPr="000F0939">
        <w:rPr>
          <w:rFonts w:ascii="Lato" w:hAnsi="Lato" w:cstheme="minorHAnsi"/>
          <w:color w:val="000000"/>
          <w:sz w:val="24"/>
          <w:szCs w:val="24"/>
        </w:rPr>
        <w:t>Find more information</w:t>
      </w:r>
      <w:r>
        <w:rPr>
          <w:rFonts w:ascii="Lato" w:hAnsi="Lato" w:cstheme="minorHAnsi"/>
          <w:color w:val="000000"/>
          <w:sz w:val="24"/>
          <w:szCs w:val="24"/>
        </w:rPr>
        <w:t xml:space="preserve"> Risk Management and </w:t>
      </w:r>
      <w:r w:rsidRPr="000F0939">
        <w:rPr>
          <w:rFonts w:ascii="Lato" w:hAnsi="Lato" w:cstheme="minorHAnsi"/>
          <w:color w:val="000000"/>
          <w:sz w:val="24"/>
          <w:szCs w:val="24"/>
        </w:rPr>
        <w:t xml:space="preserve">Growing Your Sport </w:t>
      </w:r>
      <w:hyperlink r:id="rId10" w:history="1">
        <w:r w:rsidRPr="000F0939">
          <w:rPr>
            <w:rStyle w:val="Hyperlink"/>
            <w:rFonts w:ascii="Lato" w:hAnsi="Lato" w:cstheme="minorHAnsi"/>
            <w:b/>
            <w:sz w:val="24"/>
            <w:szCs w:val="24"/>
          </w:rPr>
          <w:t>click here.</w:t>
        </w:r>
      </w:hyperlink>
      <w:r w:rsidRPr="000F0939">
        <w:rPr>
          <w:rFonts w:ascii="Lato" w:hAnsi="Lato" w:cstheme="minorHAnsi"/>
          <w:color w:val="000000"/>
          <w:sz w:val="24"/>
          <w:szCs w:val="24"/>
        </w:rPr>
        <w:t xml:space="preserve"> </w:t>
      </w:r>
    </w:p>
    <w:p w:rsidR="004A37C1" w:rsidRPr="002F70E5" w:rsidRDefault="004A37C1">
      <w:pPr>
        <w:rPr>
          <w:rFonts w:ascii="Lato" w:hAnsi="Lato" w:cs="Arial"/>
          <w:sz w:val="24"/>
          <w:szCs w:val="24"/>
        </w:rPr>
      </w:pPr>
    </w:p>
    <w:p w:rsidR="004A37C1" w:rsidRPr="002F70E5" w:rsidRDefault="004A37C1">
      <w:pPr>
        <w:rPr>
          <w:rFonts w:ascii="Lato" w:hAnsi="Lato" w:cs="Arial"/>
          <w:sz w:val="24"/>
          <w:szCs w:val="24"/>
        </w:rPr>
      </w:pPr>
    </w:p>
    <w:sectPr w:rsidR="004A37C1" w:rsidRPr="002F70E5" w:rsidSect="007908C9">
      <w:headerReference w:type="default" r:id="rId11"/>
      <w:footerReference w:type="default" r:id="rId12"/>
      <w:headerReference w:type="first" r:id="rId13"/>
      <w:footerReference w:type="first" r:id="rId14"/>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C1" w:rsidRDefault="004A37C1" w:rsidP="004A37C1">
      <w:pPr>
        <w:spacing w:after="0" w:line="240" w:lineRule="auto"/>
      </w:pPr>
      <w:r>
        <w:separator/>
      </w:r>
    </w:p>
  </w:endnote>
  <w:endnote w:type="continuationSeparator" w:id="0">
    <w:p w:rsidR="004A37C1" w:rsidRDefault="004A37C1"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253658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A8173B" w:rsidRDefault="007908C9" w:rsidP="007908C9">
                          <w:pPr>
                            <w:pStyle w:val="BasicParagraph"/>
                            <w:suppressAutoHyphens/>
                            <w:rPr>
                              <w:rFonts w:ascii="Lato" w:hAnsi="Lato" w:cs="Lato"/>
                              <w:b/>
                              <w:color w:val="FFFFFF" w:themeColor="background1"/>
                              <w:sz w:val="26"/>
                              <w:szCs w:val="26"/>
                            </w:rPr>
                          </w:pPr>
                          <w:r w:rsidRPr="00A8173B">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9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" filled="f" stroked="f">
              <v:textbox>
                <w:txbxContent>
                  <w:p w:rsidR="007908C9" w:rsidRPr="00A8173B" w:rsidRDefault="007908C9" w:rsidP="007908C9">
                    <w:pPr>
                      <w:pStyle w:val="BasicParagraph"/>
                      <w:suppressAutoHyphens/>
                      <w:rPr>
                        <w:rFonts w:ascii="Lato" w:hAnsi="Lato" w:cs="Lato"/>
                        <w:b/>
                        <w:color w:val="FFFFFF" w:themeColor="background1"/>
                        <w:sz w:val="26"/>
                        <w:szCs w:val="26"/>
                      </w:rPr>
                    </w:pPr>
                    <w:r w:rsidRPr="00A8173B">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ALtAIAAKw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C1" w:rsidRDefault="004A37C1" w:rsidP="004A37C1">
      <w:pPr>
        <w:spacing w:after="0" w:line="240" w:lineRule="auto"/>
      </w:pPr>
      <w:r>
        <w:separator/>
      </w:r>
    </w:p>
  </w:footnote>
  <w:footnote w:type="continuationSeparator" w:id="0">
    <w:p w:rsidR="004A37C1" w:rsidRDefault="004A37C1"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D67"/>
    <w:multiLevelType w:val="hybridMultilevel"/>
    <w:tmpl w:val="5C129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5A7A96"/>
    <w:multiLevelType w:val="multilevel"/>
    <w:tmpl w:val="51B87C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61D5A"/>
    <w:multiLevelType w:val="multilevel"/>
    <w:tmpl w:val="B58C715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Theme="minorHAnsi"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2E6E7D"/>
    <w:rsid w:val="002F70E5"/>
    <w:rsid w:val="00412ED4"/>
    <w:rsid w:val="004311FC"/>
    <w:rsid w:val="004A37C1"/>
    <w:rsid w:val="005A5513"/>
    <w:rsid w:val="007908C9"/>
    <w:rsid w:val="009D77F0"/>
    <w:rsid w:val="00A8173B"/>
    <w:rsid w:val="00C25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258F1"/>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3Char">
    <w:name w:val="Heading 3 Char"/>
    <w:basedOn w:val="DefaultParagraphFont"/>
    <w:link w:val="Heading3"/>
    <w:uiPriority w:val="9"/>
    <w:rsid w:val="00C258F1"/>
    <w:rPr>
      <w:rFonts w:asciiTheme="majorHAnsi" w:eastAsiaTheme="majorEastAsia" w:hAnsiTheme="majorHAnsi" w:cstheme="majorBidi"/>
      <w:b/>
      <w:bCs/>
      <w:color w:val="4F81BD" w:themeColor="accent1"/>
    </w:rPr>
  </w:style>
  <w:style w:type="table" w:styleId="TableGrid">
    <w:name w:val="Table Grid"/>
    <w:basedOn w:val="TableNormal"/>
    <w:uiPriority w:val="59"/>
    <w:rsid w:val="00C2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8F1"/>
    <w:pPr>
      <w:spacing w:after="0" w:line="240" w:lineRule="auto"/>
      <w:ind w:left="720"/>
      <w:contextualSpacing/>
    </w:pPr>
  </w:style>
  <w:style w:type="paragraph" w:styleId="Title">
    <w:name w:val="Title"/>
    <w:basedOn w:val="Normal"/>
    <w:next w:val="Normal"/>
    <w:link w:val="TitleChar"/>
    <w:uiPriority w:val="10"/>
    <w:qFormat/>
    <w:rsid w:val="00C25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8F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F7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258F1"/>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3Char">
    <w:name w:val="Heading 3 Char"/>
    <w:basedOn w:val="DefaultParagraphFont"/>
    <w:link w:val="Heading3"/>
    <w:uiPriority w:val="9"/>
    <w:rsid w:val="00C258F1"/>
    <w:rPr>
      <w:rFonts w:asciiTheme="majorHAnsi" w:eastAsiaTheme="majorEastAsia" w:hAnsiTheme="majorHAnsi" w:cstheme="majorBidi"/>
      <w:b/>
      <w:bCs/>
      <w:color w:val="4F81BD" w:themeColor="accent1"/>
    </w:rPr>
  </w:style>
  <w:style w:type="table" w:styleId="TableGrid">
    <w:name w:val="Table Grid"/>
    <w:basedOn w:val="TableNormal"/>
    <w:uiPriority w:val="59"/>
    <w:rsid w:val="00C2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8F1"/>
    <w:pPr>
      <w:spacing w:after="0" w:line="240" w:lineRule="auto"/>
      <w:ind w:left="720"/>
      <w:contextualSpacing/>
    </w:pPr>
  </w:style>
  <w:style w:type="paragraph" w:styleId="Title">
    <w:name w:val="Title"/>
    <w:basedOn w:val="Normal"/>
    <w:next w:val="Normal"/>
    <w:link w:val="TitleChar"/>
    <w:uiPriority w:val="10"/>
    <w:qFormat/>
    <w:rsid w:val="00C25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8F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F7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r.nsw.gov.au/sportsclubs/ryc_risk_insur.as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tc.nt.gov.au/sport-and-recreation/sport-active-recreation-development/sport-development"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Natalie Wilson</cp:lastModifiedBy>
  <cp:revision>6</cp:revision>
  <dcterms:created xsi:type="dcterms:W3CDTF">2017-03-02T00:22:00Z</dcterms:created>
  <dcterms:modified xsi:type="dcterms:W3CDTF">2017-05-12T02:36:00Z</dcterms:modified>
</cp:coreProperties>
</file>